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_GB2312" w:hAnsi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宋体"/>
          <w:sz w:val="30"/>
          <w:szCs w:val="30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  <w:t>东莞市第一市区人民检察院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仿宋_GB2312" w:hAnsi="宋体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-US" w:eastAsia="zh-CN" w:bidi="ar"/>
        </w:rPr>
        <w:t>5年劳动合同制司法辅助人员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招聘职位表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94" w:firstLineChars="385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page" w:horzAnchor="page" w:tblpX="1755" w:tblpY="4098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436"/>
        <w:gridCol w:w="717"/>
        <w:gridCol w:w="1099"/>
        <w:gridCol w:w="800"/>
        <w:gridCol w:w="1404"/>
        <w:gridCol w:w="138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及岗位代码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本科专业和代码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研究生专业和代码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劳动合同制司法辅助人员A1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法学（B03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法学（A03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男性；普通高等院校毕业生（非在职）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劳动合同制司法辅助人员A2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法学（B03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法学（A03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女性；普通高等院校毕业生（非在职）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劳动合同制司法辅助人员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B1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以上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文学（B05）</w:t>
            </w:r>
          </w:p>
          <w:p>
            <w:pPr>
              <w:pStyle w:val="2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工学（B08）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管理学（B12）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（A05）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工学（A08）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管理学（A12）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普通高等院校毕业生（非在职）</w:t>
            </w:r>
          </w:p>
        </w:tc>
      </w:tr>
    </w:tbl>
    <w:p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A8B5C2"/>
    <w:rsid w:val="5CD03B1F"/>
    <w:rsid w:val="739F93EC"/>
    <w:rsid w:val="7EBFC951"/>
    <w:rsid w:val="7EF9F16B"/>
    <w:rsid w:val="7FDD440F"/>
    <w:rsid w:val="DF7F6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行文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dcterms:modified xsi:type="dcterms:W3CDTF">2025-12-12T08:38:34Z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